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 w:line="240" w:lineRule="atLeast"/>
        <w:jc w:val="center"/>
      </w:pPr>
      <w:r>
        <w:rPr>
          <w:rFonts w:ascii="Times New Roman" w:eastAsia="Times New Roman" w:hAnsi="Times New Roman" w:cs="Times New Roman"/>
          <w:sz w:val="25"/>
          <w:szCs w:val="25"/>
        </w:rPr>
        <w:t>ПОСТАНОВЛЕНИЕ</w:t>
      </w:r>
    </w:p>
    <w:p>
      <w:pPr>
        <w:spacing w:before="0" w:after="0" w:line="240" w:lineRule="atLeast"/>
        <w:jc w:val="center"/>
      </w:pPr>
      <w:r>
        <w:rPr>
          <w:rFonts w:ascii="Times New Roman" w:eastAsia="Times New Roman" w:hAnsi="Times New Roman" w:cs="Times New Roman"/>
          <w:sz w:val="25"/>
          <w:szCs w:val="25"/>
        </w:rPr>
        <w:t>по делу об административном правонарушении</w:t>
      </w:r>
    </w:p>
    <w:p>
      <w:pPr>
        <w:spacing w:before="0" w:after="0"/>
        <w:jc w:val="center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г.Ханты-Мансийск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>2</w:t>
      </w:r>
      <w:r>
        <w:rPr>
          <w:rFonts w:ascii="Times New Roman" w:eastAsia="Times New Roman" w:hAnsi="Times New Roman" w:cs="Times New Roman"/>
          <w:sz w:val="25"/>
          <w:szCs w:val="25"/>
        </w:rPr>
        <w:t>3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июня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202</w:t>
      </w:r>
      <w:r>
        <w:rPr>
          <w:rFonts w:ascii="Times New Roman" w:eastAsia="Times New Roman" w:hAnsi="Times New Roman" w:cs="Times New Roman"/>
          <w:sz w:val="25"/>
          <w:szCs w:val="25"/>
        </w:rPr>
        <w:t>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года</w:t>
      </w: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Мировой судья судебного участка №3 Ханты-Мансийского судебного района Ханты-Мансийского автон</w:t>
      </w:r>
      <w:r>
        <w:rPr>
          <w:rFonts w:ascii="Times New Roman" w:eastAsia="Times New Roman" w:hAnsi="Times New Roman" w:cs="Times New Roman"/>
          <w:sz w:val="25"/>
          <w:szCs w:val="25"/>
        </w:rPr>
        <w:t>омного округа-Югры Миненко Юлия Борисовна,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рассмотрев в открытом судебном заседании в помещении судебного участка №3 Ханты-Мансийского судебного района дело об админи</w:t>
      </w:r>
      <w:r>
        <w:rPr>
          <w:rFonts w:ascii="Times New Roman" w:eastAsia="Times New Roman" w:hAnsi="Times New Roman" w:cs="Times New Roman"/>
          <w:sz w:val="25"/>
          <w:szCs w:val="25"/>
        </w:rPr>
        <w:t>стративном правонарушении №5-</w:t>
      </w:r>
      <w:r>
        <w:rPr>
          <w:rFonts w:ascii="Times New Roman" w:eastAsia="Times New Roman" w:hAnsi="Times New Roman" w:cs="Times New Roman"/>
          <w:sz w:val="25"/>
          <w:szCs w:val="25"/>
        </w:rPr>
        <w:t>525</w:t>
      </w:r>
      <w:r>
        <w:rPr>
          <w:rFonts w:ascii="Times New Roman" w:eastAsia="Times New Roman" w:hAnsi="Times New Roman" w:cs="Times New Roman"/>
          <w:sz w:val="25"/>
          <w:szCs w:val="25"/>
        </w:rPr>
        <w:t>-2803/202</w:t>
      </w:r>
      <w:r>
        <w:rPr>
          <w:rFonts w:ascii="Times New Roman" w:eastAsia="Times New Roman" w:hAnsi="Times New Roman" w:cs="Times New Roman"/>
          <w:sz w:val="25"/>
          <w:szCs w:val="25"/>
        </w:rPr>
        <w:t>6</w:t>
      </w:r>
      <w:r>
        <w:rPr>
          <w:rFonts w:ascii="Times New Roman" w:eastAsia="Times New Roman" w:hAnsi="Times New Roman" w:cs="Times New Roman"/>
          <w:sz w:val="25"/>
          <w:szCs w:val="25"/>
        </w:rPr>
        <w:t>, возбужденное по ст.19.7 КоАП Р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Ф в отношении </w:t>
      </w:r>
      <w:r>
        <w:rPr>
          <w:rFonts w:ascii="Times New Roman" w:eastAsia="Times New Roman" w:hAnsi="Times New Roman" w:cs="Times New Roman"/>
          <w:sz w:val="25"/>
          <w:szCs w:val="25"/>
        </w:rPr>
        <w:t>ООО «ЮГРА-НЕФТЕПРОДУКТ»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ИНН </w:t>
      </w:r>
      <w:r>
        <w:rPr>
          <w:rFonts w:ascii="Times New Roman" w:eastAsia="Times New Roman" w:hAnsi="Times New Roman" w:cs="Times New Roman"/>
          <w:sz w:val="25"/>
          <w:szCs w:val="25"/>
        </w:rPr>
        <w:t>8601033453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ОГРН: </w:t>
      </w:r>
      <w:r>
        <w:rPr>
          <w:rFonts w:ascii="Times New Roman" w:eastAsia="Times New Roman" w:hAnsi="Times New Roman" w:cs="Times New Roman"/>
          <w:sz w:val="25"/>
          <w:szCs w:val="25"/>
        </w:rPr>
        <w:t>1078601004030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юридический адрес: </w:t>
      </w:r>
      <w:r>
        <w:rPr>
          <w:rFonts w:ascii="Times New Roman" w:eastAsia="Times New Roman" w:hAnsi="Times New Roman" w:cs="Times New Roman"/>
          <w:sz w:val="25"/>
          <w:szCs w:val="25"/>
        </w:rPr>
        <w:t>г.Ханты-Мансийск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>ул.</w:t>
      </w:r>
      <w:r>
        <w:rPr>
          <w:rFonts w:ascii="Times New Roman" w:eastAsia="Times New Roman" w:hAnsi="Times New Roman" w:cs="Times New Roman"/>
          <w:sz w:val="25"/>
          <w:szCs w:val="25"/>
        </w:rPr>
        <w:t>Карла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Маркса д.17 офис 510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>лицо, имеющее право без доверенности действовать от имени юридического лица –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генеральный </w:t>
      </w:r>
      <w:r>
        <w:rPr>
          <w:rFonts w:ascii="Times New Roman" w:eastAsia="Times New Roman" w:hAnsi="Times New Roman" w:cs="Times New Roman"/>
          <w:sz w:val="25"/>
          <w:szCs w:val="25"/>
        </w:rPr>
        <w:t>директор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Гордиен</w:t>
      </w:r>
      <w:r>
        <w:rPr>
          <w:rFonts w:ascii="Times New Roman" w:eastAsia="Times New Roman" w:hAnsi="Times New Roman" w:cs="Times New Roman"/>
          <w:sz w:val="25"/>
          <w:szCs w:val="25"/>
        </w:rPr>
        <w:t>ко К.В.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>сведений о привлечении к административной ответственности не представлено,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>
      <w:pPr>
        <w:spacing w:before="0" w:after="0"/>
        <w:ind w:firstLine="720"/>
        <w:jc w:val="both"/>
        <w:rPr>
          <w:sz w:val="25"/>
          <w:szCs w:val="25"/>
        </w:rPr>
      </w:pP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у с </w:t>
      </w:r>
      <w:r>
        <w:rPr>
          <w:rFonts w:ascii="Times New Roman" w:eastAsia="Times New Roman" w:hAnsi="Times New Roman" w:cs="Times New Roman"/>
          <w:sz w:val="25"/>
          <w:szCs w:val="25"/>
        </w:rPr>
        <w:t>т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 н о в и л:</w:t>
      </w:r>
    </w:p>
    <w:p>
      <w:pPr>
        <w:spacing w:before="0" w:after="0"/>
        <w:ind w:firstLine="708"/>
        <w:jc w:val="both"/>
        <w:rPr>
          <w:sz w:val="25"/>
          <w:szCs w:val="25"/>
        </w:rPr>
      </w:pPr>
    </w:p>
    <w:p>
      <w:pPr>
        <w:pStyle w:val="Heading1"/>
        <w:keepNext w:val="0"/>
        <w:spacing w:before="0" w:after="0"/>
        <w:ind w:firstLine="709"/>
        <w:jc w:val="both"/>
        <w:outlineLvl w:val="9"/>
        <w:rPr>
          <w:b/>
          <w:bCs/>
          <w:sz w:val="25"/>
          <w:szCs w:val="25"/>
        </w:rPr>
      </w:pPr>
      <w:r>
        <w:rPr>
          <w:b w:val="0"/>
          <w:bCs w:val="0"/>
          <w:i w:val="0"/>
          <w:sz w:val="25"/>
          <w:szCs w:val="25"/>
        </w:rPr>
        <w:t xml:space="preserve">юридическое лицо </w:t>
      </w:r>
      <w:r>
        <w:rPr>
          <w:b w:val="0"/>
          <w:bCs w:val="0"/>
          <w:i w:val="0"/>
          <w:sz w:val="25"/>
          <w:szCs w:val="25"/>
        </w:rPr>
        <w:t>ООО «ЮГРА-НЕФТЕПРОДУКТ»</w:t>
      </w:r>
      <w:r>
        <w:rPr>
          <w:b w:val="0"/>
          <w:bCs w:val="0"/>
          <w:i w:val="0"/>
          <w:sz w:val="25"/>
          <w:szCs w:val="25"/>
        </w:rPr>
        <w:t xml:space="preserve">, </w:t>
      </w:r>
      <w:r>
        <w:rPr>
          <w:b w:val="0"/>
          <w:bCs w:val="0"/>
          <w:i w:val="0"/>
          <w:sz w:val="25"/>
          <w:szCs w:val="25"/>
        </w:rPr>
        <w:t xml:space="preserve">находясь по месту </w:t>
      </w:r>
      <w:r>
        <w:rPr>
          <w:b w:val="0"/>
          <w:bCs w:val="0"/>
          <w:i w:val="0"/>
          <w:sz w:val="25"/>
          <w:szCs w:val="25"/>
        </w:rPr>
        <w:t xml:space="preserve">регистрации </w:t>
      </w:r>
      <w:r>
        <w:rPr>
          <w:b w:val="0"/>
          <w:bCs w:val="0"/>
          <w:i w:val="0"/>
          <w:sz w:val="25"/>
          <w:szCs w:val="25"/>
        </w:rPr>
        <w:t xml:space="preserve">по адресу: </w:t>
      </w:r>
      <w:r>
        <w:rPr>
          <w:b w:val="0"/>
          <w:bCs w:val="0"/>
          <w:i w:val="0"/>
          <w:sz w:val="25"/>
          <w:szCs w:val="25"/>
        </w:rPr>
        <w:t>г.Ханты-Мансийск</w:t>
      </w:r>
      <w:r>
        <w:rPr>
          <w:b w:val="0"/>
          <w:bCs w:val="0"/>
          <w:i w:val="0"/>
          <w:sz w:val="25"/>
          <w:szCs w:val="25"/>
        </w:rPr>
        <w:t xml:space="preserve"> </w:t>
      </w:r>
      <w:r>
        <w:rPr>
          <w:b w:val="0"/>
          <w:bCs w:val="0"/>
          <w:i w:val="0"/>
          <w:sz w:val="25"/>
          <w:szCs w:val="25"/>
        </w:rPr>
        <w:t>ул.</w:t>
      </w:r>
      <w:r>
        <w:rPr>
          <w:b w:val="0"/>
          <w:bCs w:val="0"/>
          <w:i w:val="0"/>
          <w:sz w:val="25"/>
          <w:szCs w:val="25"/>
        </w:rPr>
        <w:t>Карла</w:t>
      </w:r>
      <w:r>
        <w:rPr>
          <w:b w:val="0"/>
          <w:bCs w:val="0"/>
          <w:i w:val="0"/>
          <w:sz w:val="25"/>
          <w:szCs w:val="25"/>
        </w:rPr>
        <w:t xml:space="preserve"> Маркса д.17 офис 510</w:t>
      </w:r>
      <w:r>
        <w:rPr>
          <w:b w:val="0"/>
          <w:bCs w:val="0"/>
          <w:i w:val="0"/>
          <w:sz w:val="25"/>
          <w:szCs w:val="25"/>
        </w:rPr>
        <w:t>, в срок до 24 час.</w:t>
      </w:r>
      <w:r>
        <w:rPr>
          <w:b w:val="0"/>
          <w:bCs w:val="0"/>
          <w:i w:val="0"/>
          <w:sz w:val="25"/>
          <w:szCs w:val="25"/>
        </w:rPr>
        <w:t xml:space="preserve"> </w:t>
      </w:r>
      <w:r>
        <w:rPr>
          <w:b w:val="0"/>
          <w:bCs w:val="0"/>
          <w:i w:val="0"/>
          <w:sz w:val="25"/>
          <w:szCs w:val="25"/>
        </w:rPr>
        <w:t xml:space="preserve">00 мин. </w:t>
      </w:r>
      <w:r>
        <w:rPr>
          <w:b w:val="0"/>
          <w:bCs w:val="0"/>
          <w:i w:val="0"/>
          <w:sz w:val="25"/>
          <w:szCs w:val="25"/>
        </w:rPr>
        <w:t>31.03.2026</w:t>
      </w:r>
      <w:r>
        <w:rPr>
          <w:b w:val="0"/>
          <w:bCs w:val="0"/>
          <w:i w:val="0"/>
          <w:sz w:val="25"/>
          <w:szCs w:val="25"/>
        </w:rPr>
        <w:t xml:space="preserve"> в нарушение </w:t>
      </w:r>
      <w:r>
        <w:rPr>
          <w:b w:val="0"/>
          <w:bCs w:val="0"/>
          <w:i w:val="0"/>
          <w:sz w:val="25"/>
          <w:szCs w:val="25"/>
        </w:rPr>
        <w:t>п.п</w:t>
      </w:r>
      <w:r>
        <w:rPr>
          <w:b w:val="0"/>
          <w:bCs w:val="0"/>
          <w:i w:val="0"/>
          <w:sz w:val="25"/>
          <w:szCs w:val="25"/>
        </w:rPr>
        <w:t>.</w:t>
      </w:r>
      <w:r>
        <w:rPr>
          <w:b w:val="0"/>
          <w:bCs w:val="0"/>
          <w:i w:val="0"/>
          <w:sz w:val="25"/>
          <w:szCs w:val="25"/>
        </w:rPr>
        <w:t>3</w:t>
      </w:r>
      <w:r>
        <w:rPr>
          <w:b w:val="0"/>
          <w:bCs w:val="0"/>
          <w:i w:val="0"/>
          <w:sz w:val="25"/>
          <w:szCs w:val="25"/>
        </w:rPr>
        <w:t>,5</w:t>
      </w:r>
      <w:r>
        <w:rPr>
          <w:b w:val="0"/>
          <w:bCs w:val="0"/>
          <w:i w:val="0"/>
          <w:sz w:val="25"/>
          <w:szCs w:val="25"/>
        </w:rPr>
        <w:t xml:space="preserve"> ст.18 Феде</w:t>
      </w:r>
      <w:r>
        <w:rPr>
          <w:b w:val="0"/>
          <w:bCs w:val="0"/>
          <w:i w:val="0"/>
          <w:sz w:val="25"/>
          <w:szCs w:val="25"/>
        </w:rPr>
        <w:t>рального закона от 06.12.2011 №402-ФЗ «О бухгалтерском учете»</w:t>
      </w:r>
      <w:r>
        <w:rPr>
          <w:b w:val="0"/>
          <w:bCs w:val="0"/>
          <w:i w:val="0"/>
          <w:sz w:val="25"/>
          <w:szCs w:val="25"/>
        </w:rPr>
        <w:t xml:space="preserve"> </w:t>
      </w:r>
      <w:r>
        <w:rPr>
          <w:b w:val="0"/>
          <w:bCs w:val="0"/>
          <w:i w:val="0"/>
          <w:sz w:val="25"/>
          <w:szCs w:val="25"/>
        </w:rPr>
        <w:t>не предоставил</w:t>
      </w:r>
      <w:r>
        <w:rPr>
          <w:b w:val="0"/>
          <w:bCs w:val="0"/>
          <w:i w:val="0"/>
          <w:sz w:val="25"/>
          <w:szCs w:val="25"/>
        </w:rPr>
        <w:t>о</w:t>
      </w:r>
      <w:r>
        <w:rPr>
          <w:b w:val="0"/>
          <w:bCs w:val="0"/>
          <w:i w:val="0"/>
          <w:sz w:val="25"/>
          <w:szCs w:val="25"/>
        </w:rPr>
        <w:t xml:space="preserve"> в налоговый орган </w:t>
      </w:r>
      <w:r>
        <w:rPr>
          <w:b w:val="0"/>
          <w:bCs w:val="0"/>
          <w:i w:val="0"/>
          <w:sz w:val="25"/>
          <w:szCs w:val="25"/>
        </w:rPr>
        <w:t>по месту нахождения организации</w:t>
      </w:r>
      <w:r>
        <w:rPr>
          <w:b w:val="0"/>
          <w:bCs w:val="0"/>
          <w:i w:val="0"/>
          <w:sz w:val="25"/>
          <w:szCs w:val="25"/>
        </w:rPr>
        <w:t xml:space="preserve"> бухгалтерскую (финансовую) отчетность за 2025 год</w:t>
      </w:r>
      <w:r>
        <w:rPr>
          <w:b w:val="0"/>
          <w:bCs w:val="0"/>
          <w:i w:val="0"/>
          <w:sz w:val="25"/>
          <w:szCs w:val="25"/>
        </w:rPr>
        <w:t>,</w:t>
      </w:r>
      <w:r>
        <w:rPr>
          <w:b w:val="0"/>
          <w:bCs w:val="0"/>
          <w:i w:val="0"/>
          <w:sz w:val="25"/>
          <w:szCs w:val="25"/>
        </w:rPr>
        <w:t xml:space="preserve"> чем 01.04.2026 </w:t>
      </w:r>
      <w:r>
        <w:rPr>
          <w:b w:val="0"/>
          <w:bCs w:val="0"/>
          <w:i w:val="0"/>
          <w:sz w:val="25"/>
          <w:szCs w:val="25"/>
        </w:rPr>
        <w:t xml:space="preserve">совершило </w:t>
      </w:r>
      <w:r>
        <w:rPr>
          <w:b w:val="0"/>
          <w:bCs w:val="0"/>
          <w:i w:val="0"/>
          <w:sz w:val="25"/>
          <w:szCs w:val="25"/>
        </w:rPr>
        <w:t xml:space="preserve">правонарушение, предусмотренное ст.19.7 КоАП РФ. </w:t>
      </w:r>
    </w:p>
    <w:p>
      <w:pPr>
        <w:pStyle w:val="Heading1"/>
        <w:keepNext w:val="0"/>
        <w:spacing w:before="0" w:after="0"/>
        <w:ind w:firstLine="709"/>
        <w:jc w:val="both"/>
        <w:outlineLvl w:val="9"/>
        <w:rPr>
          <w:b/>
          <w:bCs/>
          <w:sz w:val="25"/>
          <w:szCs w:val="25"/>
        </w:rPr>
      </w:pPr>
      <w:r>
        <w:rPr>
          <w:b w:val="0"/>
          <w:bCs w:val="0"/>
          <w:i w:val="0"/>
          <w:sz w:val="25"/>
          <w:szCs w:val="25"/>
        </w:rPr>
        <w:t xml:space="preserve">Законный представитель </w:t>
      </w:r>
      <w:r>
        <w:rPr>
          <w:b w:val="0"/>
          <w:bCs w:val="0"/>
          <w:i w:val="0"/>
          <w:sz w:val="25"/>
          <w:szCs w:val="25"/>
        </w:rPr>
        <w:t>ООО «ЮГРА-НЕФТЕПРОДУКТ»</w:t>
      </w:r>
      <w:r>
        <w:rPr>
          <w:b w:val="0"/>
          <w:bCs w:val="0"/>
          <w:i w:val="0"/>
          <w:sz w:val="25"/>
          <w:szCs w:val="25"/>
        </w:rPr>
        <w:t xml:space="preserve"> в судебное заседание не явился, юридическое лицо извещено о месте и времени судебного заседания посредством </w:t>
      </w:r>
      <w:r>
        <w:rPr>
          <w:b w:val="0"/>
          <w:bCs w:val="0"/>
          <w:i w:val="0"/>
          <w:sz w:val="25"/>
          <w:szCs w:val="25"/>
        </w:rPr>
        <w:t xml:space="preserve">направления </w:t>
      </w:r>
      <w:r>
        <w:rPr>
          <w:b w:val="0"/>
          <w:bCs w:val="0"/>
          <w:i w:val="0"/>
          <w:sz w:val="25"/>
          <w:szCs w:val="25"/>
        </w:rPr>
        <w:t>судебной повестки, ходатайств об отложении судебного заседания не поступало.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судья, руководствуясь ч.2 ст.25.1 КоАП РФ, счел возможным рассмотреть дело об административном правонарушении в отсутствии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законного </w:t>
      </w:r>
      <w:r>
        <w:rPr>
          <w:rFonts w:ascii="Times New Roman" w:eastAsia="Times New Roman" w:hAnsi="Times New Roman" w:cs="Times New Roman"/>
          <w:sz w:val="25"/>
          <w:szCs w:val="25"/>
        </w:rPr>
        <w:t>представителя юридического лица.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Изучив письменные материалы дела, мировой судья пришел к следующему.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Административная ответственность по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ст.19.7 </w:t>
      </w:r>
      <w:r>
        <w:rPr>
          <w:rFonts w:ascii="Times New Roman" w:eastAsia="Times New Roman" w:hAnsi="Times New Roman" w:cs="Times New Roman"/>
          <w:sz w:val="25"/>
          <w:szCs w:val="25"/>
        </w:rPr>
        <w:t>КоАП РФ наступает за н</w:t>
      </w:r>
      <w:r>
        <w:rPr>
          <w:rFonts w:ascii="Times New Roman" w:eastAsia="Times New Roman" w:hAnsi="Times New Roman" w:cs="Times New Roman"/>
          <w:sz w:val="25"/>
          <w:szCs w:val="25"/>
        </w:rPr>
        <w:t>епредставление или несвоевременное представление в государственный орган (должностному лицу), орган (до</w:t>
      </w:r>
      <w:r>
        <w:rPr>
          <w:rFonts w:ascii="Times New Roman" w:eastAsia="Times New Roman" w:hAnsi="Times New Roman" w:cs="Times New Roman"/>
          <w:sz w:val="25"/>
          <w:szCs w:val="25"/>
        </w:rPr>
        <w:t>лжностному лицу), осуществляющий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деятельности, либо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таких сведений (информации) в неполном объеме или в искаженном виде.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силу требований постановления Правительства РФ от 30 сентября 2004 г. №506, которым утверждено положение о Федеральной налоговой службе, ф</w:t>
      </w:r>
      <w:r>
        <w:rPr>
          <w:rFonts w:ascii="Times New Roman" w:eastAsia="Times New Roman" w:hAnsi="Times New Roman" w:cs="Times New Roman"/>
          <w:sz w:val="25"/>
          <w:szCs w:val="25"/>
        </w:rPr>
        <w:t>едеральная налоговая служба является федеральным органом исполнительной власти, осуществляющим налоговый контроль.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В соответствии с </w:t>
      </w:r>
      <w:hyperlink r:id="rId4" w:anchor="/document/70103036/entry/1401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п.1 ст.14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Федерального закона Российской Федерации от 6 декабря 2011 года №402-ФЗ «О бухгалтерском учете» годовая бухгалтерская (финансовая) отчетность состоит из бухгалтерского баланса, отчета о финансовых результатах и приложений к ним.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целях формирования государственного информационного ресурса экономический субъект обязан представлять один экземпляр составленной годовой бухгалтерской (финансовой) отчетности в налоговый орган по месту нахождения экономического субъекта, если иное не установлено настоящей статьей (</w:t>
      </w:r>
      <w:hyperlink r:id="rId4" w:anchor="/document/70103036/entry/1803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п.3 ст.18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Закона о бухгалтерском учете).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Государственный информационный ресурс формируется и ведется федеральным органом исполнительной власти, уполномоченным по контролю и надзору в области налогов и сборов (</w:t>
      </w:r>
      <w:hyperlink r:id="rId4" w:anchor="/document/70103036/entry/1802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п.2 ст.18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Закона о бухгалтерском учете).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Таким образом, налоговый орган по месту нахождения экономического субъекта, в силу прямого указания закона осуществляет также деятельность по формированию и ведению государственного информационного ресурса бухгалтерской (финансовой) отчетности (ГИРБО).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Как следует из п.4 ст.</w:t>
      </w:r>
      <w:r>
        <w:rPr>
          <w:rFonts w:ascii="Times New Roman" w:eastAsia="Times New Roman" w:hAnsi="Times New Roman" w:cs="Times New Roman"/>
          <w:sz w:val="25"/>
          <w:szCs w:val="25"/>
        </w:rPr>
        <w:t>18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Закона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 бухгалтерском учете </w:t>
      </w:r>
      <w:r>
        <w:rPr>
          <w:rFonts w:ascii="Times New Roman" w:eastAsia="Times New Roman" w:hAnsi="Times New Roman" w:cs="Times New Roman"/>
          <w:sz w:val="25"/>
          <w:szCs w:val="25"/>
        </w:rPr>
        <w:t>от представления обязательного экземпляра отчетности в ГИРБО освобождаются организации бюджетной сферы; Центральный банк Российской Федерации; религиозные организации; организации, представляющие бухгалтерскую (финансовую) отчетность в Центральный банк Российской Федерации; организации, годовая бухгалтерская (финансовая) отчетность которых содержит сведения, отнесенные к государственной тайне в соответствии с законодательством Российской Федерации;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экономические субъекты, составляющие промежуточную бухгалтерскую (финансовую) отчетность в случаях, если обязанность ее представления установлена договорами, учредительными документами экономического субъекта, решениями собственника экономического субъекта (в отношении обязательного экземпляра промежуточной бухгалтерской (финансовой) отчетности).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Следовательно, </w:t>
      </w:r>
      <w:r>
        <w:rPr>
          <w:rFonts w:ascii="Times New Roman" w:eastAsia="Times New Roman" w:hAnsi="Times New Roman" w:cs="Times New Roman"/>
          <w:sz w:val="25"/>
          <w:szCs w:val="25"/>
        </w:rPr>
        <w:t>ООО «ЮГРА-НЕФТЕПРОДУКТ»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является организацией, которая обязана размещать свою бухгалтерскую (финансовую) отчетность в ГИРБО, а потому положение </w:t>
      </w:r>
      <w:r>
        <w:rPr>
          <w:rFonts w:ascii="Times New Roman" w:eastAsia="Times New Roman" w:hAnsi="Times New Roman" w:cs="Times New Roman"/>
          <w:sz w:val="25"/>
          <w:szCs w:val="25"/>
        </w:rPr>
        <w:t>подп.5.1 п.1 ст.23 НК РФ</w:t>
      </w:r>
      <w:r>
        <w:rPr>
          <w:rFonts w:ascii="Times New Roman" w:eastAsia="Times New Roman" w:hAnsi="Times New Roman" w:cs="Times New Roman"/>
          <w:sz w:val="25"/>
          <w:szCs w:val="25"/>
        </w:rPr>
        <w:t>, обязывающее представлять в налоговый орган по месту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нахождения организации годовую </w:t>
      </w:r>
      <w:r>
        <w:rPr>
          <w:rFonts w:ascii="Times New Roman" w:eastAsia="Times New Roman" w:hAnsi="Times New Roman" w:cs="Times New Roman"/>
          <w:sz w:val="25"/>
          <w:szCs w:val="25"/>
        </w:rPr>
        <w:t>бухгалтерскую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(финансовую)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отчетность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только те организации, у которых отсутствует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обязанность представлять такую </w:t>
      </w:r>
      <w:r>
        <w:rPr>
          <w:rFonts w:ascii="Times New Roman" w:eastAsia="Times New Roman" w:hAnsi="Times New Roman" w:cs="Times New Roman"/>
          <w:sz w:val="25"/>
          <w:szCs w:val="25"/>
        </w:rPr>
        <w:t>отчетность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в госуда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рственный информационный ресурс </w:t>
      </w:r>
      <w:r>
        <w:rPr>
          <w:rFonts w:ascii="Times New Roman" w:eastAsia="Times New Roman" w:hAnsi="Times New Roman" w:cs="Times New Roman"/>
          <w:sz w:val="25"/>
          <w:szCs w:val="25"/>
        </w:rPr>
        <w:t>бухгалтерской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(финансовой) </w:t>
      </w:r>
      <w:r>
        <w:rPr>
          <w:rFonts w:ascii="Times New Roman" w:eastAsia="Times New Roman" w:hAnsi="Times New Roman" w:cs="Times New Roman"/>
          <w:sz w:val="25"/>
          <w:szCs w:val="25"/>
        </w:rPr>
        <w:t>отчетности, на данную организацию не распространяется.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Согласно </w:t>
      </w:r>
      <w:hyperlink r:id="rId4" w:anchor="/document/70103036/entry/1805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п.5 ст.18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Закона о бухгалтерском учете обязательный экземпляр отчетности представляется экономическим субъектом в виде электронного документа не позднее трех месяцев после окончания отчетного периода.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соответствии с ч.1 ст.15 данного закона отчетным периодом для годовой бухгалтерской (финансовой) отчетности (отчетным годом) является календарный год - с 1 января по 31 декабря включительно.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Из материалов дела об административном правонарушении следует, что </w:t>
      </w:r>
      <w:r>
        <w:rPr>
          <w:rFonts w:ascii="Times New Roman" w:eastAsia="Times New Roman" w:hAnsi="Times New Roman" w:cs="Times New Roman"/>
          <w:sz w:val="25"/>
          <w:szCs w:val="25"/>
        </w:rPr>
        <w:t>ООО «ЮГРА-НЕФТЕПРОДУКТ»</w:t>
      </w:r>
      <w:r>
        <w:rPr>
          <w:rFonts w:ascii="Times New Roman" w:eastAsia="Times New Roman" w:hAnsi="Times New Roman" w:cs="Times New Roman"/>
          <w:sz w:val="25"/>
          <w:szCs w:val="25"/>
        </w:rPr>
        <w:t>, осуществляюще</w:t>
      </w:r>
      <w:r>
        <w:rPr>
          <w:rFonts w:ascii="Times New Roman" w:eastAsia="Times New Roman" w:hAnsi="Times New Roman" w:cs="Times New Roman"/>
          <w:sz w:val="25"/>
          <w:szCs w:val="25"/>
        </w:rPr>
        <w:t>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свою деятельность по адресу: </w:t>
      </w:r>
      <w:r>
        <w:rPr>
          <w:rFonts w:ascii="Times New Roman" w:eastAsia="Times New Roman" w:hAnsi="Times New Roman" w:cs="Times New Roman"/>
          <w:sz w:val="25"/>
          <w:szCs w:val="25"/>
        </w:rPr>
        <w:t>г.Ханты-Мансийск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ул.</w:t>
      </w:r>
      <w:r>
        <w:rPr>
          <w:rFonts w:ascii="Times New Roman" w:eastAsia="Times New Roman" w:hAnsi="Times New Roman" w:cs="Times New Roman"/>
          <w:sz w:val="25"/>
          <w:szCs w:val="25"/>
        </w:rPr>
        <w:t>Карла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Маркса д.17 офис 510</w:t>
      </w:r>
      <w:r>
        <w:rPr>
          <w:rFonts w:ascii="Times New Roman" w:eastAsia="Times New Roman" w:hAnsi="Times New Roman" w:cs="Times New Roman"/>
          <w:sz w:val="25"/>
          <w:szCs w:val="25"/>
        </w:rPr>
        <w:t>, не представил</w:t>
      </w:r>
      <w:r>
        <w:rPr>
          <w:rFonts w:ascii="Times New Roman" w:eastAsia="Times New Roman" w:hAnsi="Times New Roman" w:cs="Times New Roman"/>
          <w:sz w:val="25"/>
          <w:szCs w:val="25"/>
        </w:rPr>
        <w:t>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налоговый орган в срок не позднее 31.03.2026 годовую бухгалтерскую (финансовую) отчетность </w:t>
      </w:r>
      <w:r>
        <w:rPr>
          <w:rFonts w:ascii="Times New Roman" w:eastAsia="Times New Roman" w:hAnsi="Times New Roman" w:cs="Times New Roman"/>
          <w:sz w:val="25"/>
          <w:szCs w:val="25"/>
        </w:rPr>
        <w:t>за 2025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года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 электронном виде для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размещения в Государственной информационном ресурсе бухгалтерской отчетности, предоставление которой предусмотрено </w:t>
      </w:r>
      <w:hyperlink r:id="rId4" w:anchor="/document/70103036/entry/1805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п.5 ст.18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Федерального закона от 06.12.2011 г. №402-ФЗ.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Фактические обстоятельства дела подтверждаются собра</w:t>
      </w:r>
      <w:r>
        <w:rPr>
          <w:rFonts w:ascii="Times New Roman" w:eastAsia="Times New Roman" w:hAnsi="Times New Roman" w:cs="Times New Roman"/>
          <w:sz w:val="25"/>
          <w:szCs w:val="25"/>
        </w:rPr>
        <w:t>нными по делу доказательствами: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протоколом об административном правонарушении №</w:t>
      </w:r>
      <w:r>
        <w:rPr>
          <w:rFonts w:ascii="Times New Roman" w:eastAsia="Times New Roman" w:hAnsi="Times New Roman" w:cs="Times New Roman"/>
          <w:sz w:val="25"/>
          <w:szCs w:val="25"/>
        </w:rPr>
        <w:t>86002613201594900001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от </w:t>
      </w:r>
      <w:r>
        <w:rPr>
          <w:rFonts w:ascii="Times New Roman" w:eastAsia="Times New Roman" w:hAnsi="Times New Roman" w:cs="Times New Roman"/>
          <w:sz w:val="25"/>
          <w:szCs w:val="25"/>
        </w:rPr>
        <w:t>12</w:t>
      </w:r>
      <w:r>
        <w:rPr>
          <w:rFonts w:ascii="Times New Roman" w:eastAsia="Times New Roman" w:hAnsi="Times New Roman" w:cs="Times New Roman"/>
          <w:sz w:val="25"/>
          <w:szCs w:val="25"/>
        </w:rPr>
        <w:t>.05</w:t>
      </w:r>
      <w:r>
        <w:rPr>
          <w:rFonts w:ascii="Times New Roman" w:eastAsia="Times New Roman" w:hAnsi="Times New Roman" w:cs="Times New Roman"/>
          <w:sz w:val="25"/>
          <w:szCs w:val="25"/>
        </w:rPr>
        <w:t>.2026; копией выписки из ЕГРЮЛ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отношении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ООО </w:t>
      </w:r>
      <w:r>
        <w:rPr>
          <w:rFonts w:ascii="Times New Roman" w:eastAsia="Times New Roman" w:hAnsi="Times New Roman" w:cs="Times New Roman"/>
          <w:sz w:val="25"/>
          <w:szCs w:val="25"/>
        </w:rPr>
        <w:t>«ЮГРА-НЕФТЕПРОДУКТ»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; </w:t>
      </w:r>
      <w:r>
        <w:rPr>
          <w:rFonts w:ascii="Times New Roman" w:eastAsia="Times New Roman" w:hAnsi="Times New Roman" w:cs="Times New Roman"/>
          <w:sz w:val="25"/>
          <w:szCs w:val="25"/>
        </w:rPr>
        <w:t>справкой УФНС России по ХМАО-Югре о том, что на момент составления протокола об административном правонарушении бухгалтерская (финансовая) отчетность за 2025 год не предоставлена.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Изложенное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выше </w:t>
      </w:r>
      <w:r>
        <w:rPr>
          <w:rFonts w:ascii="Times New Roman" w:eastAsia="Times New Roman" w:hAnsi="Times New Roman" w:cs="Times New Roman"/>
          <w:sz w:val="25"/>
          <w:szCs w:val="25"/>
        </w:rPr>
        <w:t>позволяет прийти к выводу о том, что непредставление или несвоевременное представление в налоговый орган по месту нахождения экономического субъекта сведений (информации), пред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ставление которых предусмотрено </w:t>
      </w:r>
      <w:r>
        <w:rPr>
          <w:rFonts w:ascii="Times New Roman" w:eastAsia="Times New Roman" w:hAnsi="Times New Roman" w:cs="Times New Roman"/>
          <w:sz w:val="25"/>
          <w:szCs w:val="25"/>
        </w:rPr>
        <w:t>законом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и необходимо для осуществления этим органом его законной деятельности, в данном случае налогового органа, по формированию и ведению государст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венного информационного ресурса </w:t>
      </w:r>
      <w:r>
        <w:rPr>
          <w:rFonts w:ascii="Times New Roman" w:eastAsia="Times New Roman" w:hAnsi="Times New Roman" w:cs="Times New Roman"/>
          <w:sz w:val="25"/>
          <w:szCs w:val="25"/>
        </w:rPr>
        <w:t>бухгалтерской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(финансовой) </w:t>
      </w:r>
      <w:r>
        <w:rPr>
          <w:rFonts w:ascii="Times New Roman" w:eastAsia="Times New Roman" w:hAnsi="Times New Roman" w:cs="Times New Roman"/>
          <w:sz w:val="25"/>
          <w:szCs w:val="25"/>
        </w:rPr>
        <w:t>отчетности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охватывается составом </w:t>
      </w:r>
      <w:r>
        <w:rPr>
          <w:rFonts w:ascii="Times New Roman" w:eastAsia="Times New Roman" w:hAnsi="Times New Roman" w:cs="Times New Roman"/>
          <w:sz w:val="25"/>
          <w:szCs w:val="25"/>
        </w:rPr>
        <w:t>административного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правонарушения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предусмотренного </w:t>
      </w:r>
      <w:hyperlink r:id="rId4" w:anchor="/document/12125267/entry/197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статьей</w:t>
        </w:r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 xml:space="preserve"> </w:t>
        </w:r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19.7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КоАП РФ.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Согласно </w:t>
      </w:r>
      <w:hyperlink r:id="rId5" w:anchor="/document/12125267/entry/2102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ч.2 ст.2.1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КоАП РФ юридическое лицо признается виновным в совершении административного правонарушения, если будет установлено, что у него имелась возможность для соблюдения правил и норм, за нарушение которых </w:t>
      </w:r>
      <w:hyperlink r:id="rId5" w:anchor="/document/12125267/entry/0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настоящим Кодексом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или законами субъекта Российской Федерации предусмотрена административная ответственность, но данным лицом не были приняты все зависящие от него меры по их соблюдению.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Оценив представленные доказательства в их совокупности, суд считает установленным, что в рассматриваемом случае юридическим лицом не были приняты все зависящие от него меры к исполнению законодательства </w:t>
      </w:r>
      <w:r>
        <w:rPr>
          <w:rFonts w:ascii="Times New Roman" w:eastAsia="Times New Roman" w:hAnsi="Times New Roman" w:cs="Times New Roman"/>
          <w:sz w:val="25"/>
          <w:szCs w:val="25"/>
        </w:rPr>
        <w:t>о бухгалтерском учете.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Бездействие </w:t>
      </w:r>
      <w:r>
        <w:rPr>
          <w:rFonts w:ascii="Times New Roman" w:eastAsia="Times New Roman" w:hAnsi="Times New Roman" w:cs="Times New Roman"/>
          <w:sz w:val="25"/>
          <w:szCs w:val="25"/>
        </w:rPr>
        <w:t>ООО «ЮГРА-НЕФТЕПРОДУКТ»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мировой судья квалифицирует по ст.19.7 КоАП РФ - </w:t>
      </w:r>
      <w:r>
        <w:rPr>
          <w:rFonts w:ascii="Times New Roman" w:eastAsia="Times New Roman" w:hAnsi="Times New Roman" w:cs="Times New Roman"/>
          <w:sz w:val="25"/>
          <w:szCs w:val="25"/>
        </w:rPr>
        <w:t>не</w:t>
      </w:r>
      <w:r>
        <w:rPr>
          <w:rFonts w:ascii="Times New Roman" w:eastAsia="Times New Roman" w:hAnsi="Times New Roman" w:cs="Times New Roman"/>
          <w:sz w:val="25"/>
          <w:szCs w:val="25"/>
        </w:rPr>
        <w:t>представление в государственный орган, осуществляющему государственный контроль, сведений, представление которых предусмотрено законом и необходимо для осуществления этим органом его законной деятельности.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Определяя вид и меру наказания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юридическому </w:t>
      </w:r>
      <w:r>
        <w:rPr>
          <w:rFonts w:ascii="Times New Roman" w:eastAsia="Times New Roman" w:hAnsi="Times New Roman" w:cs="Times New Roman"/>
          <w:sz w:val="25"/>
          <w:szCs w:val="25"/>
        </w:rPr>
        <w:t>лицу, в отношении которого ведется производство по делу об административном правонарушении, суд учитывает характер и тяжесть совершенного им правонарушения, имущественное и финансовое положение юридического лица.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Правонарушение совершено против порядка управления, сведений о привлечении юридического лица к административной ответственности не представлено.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Смягчающих и отягчающих административную ответственность обстоятельств не установлено.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 основании изложенного, р</w:t>
      </w:r>
      <w:r>
        <w:rPr>
          <w:rFonts w:ascii="Times New Roman" w:eastAsia="Times New Roman" w:hAnsi="Times New Roman" w:cs="Times New Roman"/>
          <w:sz w:val="25"/>
          <w:szCs w:val="25"/>
        </w:rPr>
        <w:t>уководствуясь ст.</w:t>
      </w:r>
      <w:r>
        <w:rPr>
          <w:rFonts w:ascii="Times New Roman" w:eastAsia="Times New Roman" w:hAnsi="Times New Roman" w:cs="Times New Roman"/>
          <w:sz w:val="25"/>
          <w:szCs w:val="25"/>
        </w:rPr>
        <w:t>ст.23.1, 29.10 КоАП РФ, мировой судья,</w:t>
      </w: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 о с </w:t>
      </w:r>
      <w:r>
        <w:rPr>
          <w:rFonts w:ascii="Times New Roman" w:eastAsia="Times New Roman" w:hAnsi="Times New Roman" w:cs="Times New Roman"/>
          <w:sz w:val="25"/>
          <w:szCs w:val="25"/>
        </w:rPr>
        <w:t>т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 н о в и л:</w:t>
      </w:r>
    </w:p>
    <w:p>
      <w:pPr>
        <w:spacing w:before="0" w:after="0"/>
        <w:ind w:firstLine="708"/>
        <w:jc w:val="center"/>
        <w:rPr>
          <w:sz w:val="25"/>
          <w:szCs w:val="25"/>
        </w:rPr>
      </w:pP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признать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юридическое лицо </w:t>
      </w:r>
      <w:r>
        <w:rPr>
          <w:rFonts w:ascii="Times New Roman" w:eastAsia="Times New Roman" w:hAnsi="Times New Roman" w:cs="Times New Roman"/>
          <w:sz w:val="25"/>
          <w:szCs w:val="25"/>
        </w:rPr>
        <w:t>ООО «ЮГРА-НЕФТЕПРОДУКТ»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виновным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совершении административного правонарушения, предусмотренного ст.19.7 </w:t>
      </w:r>
      <w:r>
        <w:rPr>
          <w:rFonts w:ascii="Times New Roman" w:eastAsia="Times New Roman" w:hAnsi="Times New Roman" w:cs="Times New Roman"/>
          <w:sz w:val="25"/>
          <w:szCs w:val="25"/>
        </w:rPr>
        <w:t>КоАП РФ, и назначить ему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наказание в виде </w:t>
      </w:r>
      <w:r>
        <w:rPr>
          <w:rFonts w:ascii="Times New Roman" w:eastAsia="Times New Roman" w:hAnsi="Times New Roman" w:cs="Times New Roman"/>
          <w:sz w:val="25"/>
          <w:szCs w:val="25"/>
        </w:rPr>
        <w:t>ПРЕДУПРЕЖДЕНИЯ.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Постановление может быть обжаловано в Ханты-Мансийский районный суд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через </w:t>
      </w:r>
      <w:r>
        <w:rPr>
          <w:rFonts w:ascii="Times New Roman" w:eastAsia="Times New Roman" w:hAnsi="Times New Roman" w:cs="Times New Roman"/>
          <w:sz w:val="25"/>
          <w:szCs w:val="25"/>
        </w:rPr>
        <w:t>мирового судью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течение 10 дней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со дня получения копии постановления.</w:t>
      </w: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 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>Ю.Б.Миненко</w:t>
      </w: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Копия верна: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Мировой судья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>Ю.Б.М</w:t>
      </w:r>
      <w:r>
        <w:rPr>
          <w:rFonts w:ascii="Times New Roman" w:eastAsia="Times New Roman" w:hAnsi="Times New Roman" w:cs="Times New Roman"/>
          <w:sz w:val="25"/>
          <w:szCs w:val="25"/>
        </w:rPr>
        <w:t>иненко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arbitr.garant.ru/" TargetMode="External" /><Relationship Id="rId5" Type="http://schemas.openxmlformats.org/officeDocument/2006/relationships/hyperlink" Target="http://arbitr.garant.ru/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